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26-328</w:t>
      </w:r>
    </w:p>
    <w:p>
      <w:pPr>
        <w:spacing w:before="0" w:after="0" w:line="480"/>
        <w:ind w:left="120"/>
        <w:jc w:val="left"/>
      </w:pPr>
    </w:p>
    <w:p>
      <w:pPr>
        <w:spacing w:before="0" w:after="0" w:line="480"/>
        <w:ind w:left="120"/>
        <w:jc w:val="center"/>
      </w:pPr>
      <w:r>
        <w:rPr>
          <w:rFonts w:ascii="Times New Roman" w:hAnsi="Times New Roman"/>
          <w:b/>
          <w:i w:val="false"/>
          <w:color w:val="000000"/>
          <w:sz w:val="28"/>
        </w:rPr>
        <w:t>VETERANS AFFAIRS, IOWA DEPARTMENT OF[801]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801—Chapter 17</w:t>
      </w:r>
    </w:p>
    <w:p>
      <w:pPr>
        <w:spacing w:before="0" w:after="0" w:line="480"/>
        <w:ind w:left="120"/>
        <w:jc w:val="center"/>
      </w:pPr>
      <w:r>
        <w:rPr>
          <w:rFonts w:ascii="Times New Roman" w:hAnsi="Times New Roman"/>
          <w:b w:val="false"/>
          <w:i w:val="false"/>
          <w:color w:val="000000"/>
          <w:sz w:val="24"/>
        </w:rPr>
        <w:t>“Veterans License Fee Fund”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35A.5 and 35A.11</w:t>
      </w:r>
    </w:p>
    <w:p>
      <w:pPr>
        <w:spacing w:before="0" w:after="0" w:line="480"/>
        <w:ind w:left="120"/>
        <w:jc w:val="both"/>
      </w:pPr>
      <w:r>
        <w:rPr>
          <w:rFonts w:ascii="Times New Roman" w:hAnsi="Times New Roman"/>
          <w:b w:val="false"/>
          <w:i w:val="false"/>
          <w:color w:val="000000"/>
          <w:sz w:val="24"/>
        </w:rPr>
        <w:t>State or federal law(s) implemented by the rulemaking: Iowa Code section 35A.11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22, 2026</w:t>
            </w:r>
            <w:r>
              <w:br/>
            </w:r>
            <w:r>
              <w:rPr>
                <w:rFonts w:ascii="Times New Roman" w:hAnsi="Times New Roman"/>
                <w:b w:val="false"/>
                <w:i w:val="false"/>
                <w:color w:val="000000"/>
                <w:sz w:val="14"/>
              </w:rPr>
              <w:t>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Video call link:</w:t>
            </w:r>
            <w:r>
              <w:br/>
            </w:r>
            <w:hyperlink r:id="rId4">
              <w:r>
                <w:rPr>
                  <w:rStyle w:val="Hyperlink"/>
                  <w:rFonts w:ascii="Times New Roman" w:hAnsi="Times New Roman"/>
                  <w:b w:val="false"/>
                  <w:i w:val="false"/>
                  <w:color w:val="0000ff"/>
                  <w:sz w:val="14"/>
                </w:rPr>
                <w:t>meet.google.com/uxj-rixs-sdk</w:t>
              </w:r>
            </w:hyperlink>
            <w:r>
              <w:br/>
            </w:r>
            <w:r>
              <w:rPr>
                <w:rFonts w:ascii="Times New Roman" w:hAnsi="Times New Roman"/>
                <w:b w:val="false"/>
                <w:i w:val="false"/>
                <w:color w:val="000000"/>
                <w:sz w:val="14"/>
              </w:rPr>
              <w:t>Or dial: ‪314.492.4461 </w:t>
            </w:r>
            <w:r>
              <w:br/>
            </w:r>
            <w:r>
              <w:rPr>
                <w:rFonts w:ascii="Times New Roman" w:hAnsi="Times New Roman"/>
                <w:b w:val="false"/>
                <w:i w:val="false"/>
                <w:color w:val="000000"/>
                <w:sz w:val="14"/>
              </w:rPr>
              <w:t>Conference ID: ‪699 779 120#</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Department of Veterans Affairs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Mike Olson</w:t>
            </w:r>
            <w:r>
              <w:br/>
            </w:r>
            <w:r>
              <w:rPr>
                <w:rFonts w:ascii="Times New Roman" w:hAnsi="Times New Roman"/>
                <w:b w:val="false"/>
                <w:i w:val="false"/>
                <w:color w:val="000000"/>
                <w:sz w:val="14"/>
              </w:rPr>
              <w:t>Iowa Department of Veterans Affairs</w:t>
            </w:r>
            <w:r>
              <w:br/>
            </w:r>
            <w:r>
              <w:rPr>
                <w:rFonts w:ascii="Times New Roman" w:hAnsi="Times New Roman"/>
                <w:b w:val="false"/>
                <w:i w:val="false"/>
                <w:color w:val="000000"/>
                <w:sz w:val="14"/>
              </w:rPr>
              <w:t>Legislative Liaison</w:t>
            </w:r>
            <w:r>
              <w:br/>
            </w:r>
            <w:r>
              <w:rPr>
                <w:rFonts w:ascii="Times New Roman" w:hAnsi="Times New Roman"/>
                <w:b w:val="false"/>
                <w:i w:val="false"/>
                <w:color w:val="000000"/>
                <w:sz w:val="14"/>
              </w:rPr>
              <w:t>1301 Summit Street</w:t>
            </w:r>
            <w:r>
              <w:br/>
            </w:r>
            <w:r>
              <w:rPr>
                <w:rFonts w:ascii="Times New Roman" w:hAnsi="Times New Roman"/>
                <w:b w:val="false"/>
                <w:i w:val="false"/>
                <w:color w:val="000000"/>
                <w:sz w:val="14"/>
              </w:rPr>
              <w:t>Marshalltown, Iowa 50158</w:t>
            </w:r>
            <w:r>
              <w:br/>
            </w:r>
            <w:r>
              <w:rPr>
                <w:rFonts w:ascii="Times New Roman" w:hAnsi="Times New Roman"/>
                <w:b w:val="false"/>
                <w:i w:val="false"/>
                <w:color w:val="000000"/>
                <w:sz w:val="14"/>
              </w:rPr>
              <w:t>Phone: 641.750.6185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michael.olson@ivh.state.ia.us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is proposing a revised Chapter 17 to update procedures and reduce unnecessary text pursuant to Executive Order 10. Relevant content will be streamlined to provide greater clarity and remove unnecessary elaboration on certain rules.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Organizations applying for support from the Veterans License Fee Fund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will positively impact applicants by making the requirements and process easier to understand.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expected.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No effect on State revenues is expected.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cost to the proposed rulemaking, and the benefit will be a more concise description of the application requirements and process. Action is required pursuant to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There are no viable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anticipated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801—Chapter 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w:t>
      </w:r>
    </w:p>
    <w:p>
      <w:pPr>
        <w:spacing w:before="0" w:after="0" w:line="480"/>
        <w:ind w:left="120"/>
        <w:jc w:val="center"/>
      </w:pPr>
      <w:r>
        <w:rPr>
          <w:rFonts w:ascii="Times New Roman" w:hAnsi="Times New Roman"/>
          <w:b w:val="false"/>
          <w:i w:val="false"/>
          <w:color w:val="000000"/>
          <w:sz w:val="21"/>
        </w:rPr>
        <w:t>VETERANS LICENSE FEE FUND</w:t>
      </w:r>
    </w:p>
    <w:p>
      <w:pPr>
        <w:spacing w:before="210" w:after="0" w:line="480"/>
        <w:ind w:left="120"/>
        <w:jc w:val="both"/>
      </w:pPr>
      <w:r>
        <w:rPr>
          <w:rFonts w:ascii="Times New Roman" w:hAnsi="Times New Roman"/>
          <w:b/>
          <w:i w:val="false"/>
          <w:color w:val="000000"/>
          <w:sz w:val="24"/>
        </w:rPr>
        <w:t>801—17.1</w:t>
      </w:r>
      <w:r>
        <w:rPr>
          <w:rFonts w:ascii="Times New Roman" w:hAnsi="Times New Roman"/>
          <w:b/>
          <w:i w:val="false"/>
          <w:color w:val="000000"/>
          <w:sz w:val="24"/>
        </w:rPr>
        <w:t xml:space="preserve">(35A) </w:t>
      </w:r>
      <w:r>
        <w:rPr>
          <w:rFonts w:ascii="Times New Roman" w:hAnsi="Times New Roman"/>
          <w:b/>
          <w:i w:val="false"/>
          <w:color w:val="000000"/>
          <w:sz w:val="24"/>
        </w:rPr>
        <w:t xml:space="preserve">Purpose. </w:t>
      </w:r>
      <w:r>
        <w:rPr>
          <w:rFonts w:ascii="Times New Roman" w:hAnsi="Times New Roman"/>
          <w:b w:val="false"/>
          <w:i w:val="false"/>
          <w:color w:val="000000"/>
          <w:sz w:val="24"/>
        </w:rPr>
        <w:t>These rules establish guidelines utilized by the commission of veterans affairs for grants and authorized expenditures from the veterans license fee fund to fulfill the responsibilities of the commission.</w:t>
      </w:r>
    </w:p>
    <w:p>
      <w:pPr>
        <w:spacing w:before="0" w:after="0" w:line="480"/>
        <w:ind w:left="120"/>
        <w:jc w:val="both"/>
      </w:pPr>
      <w:r>
        <w:rPr>
          <w:rFonts w:ascii="Times New Roman" w:hAnsi="Times New Roman"/>
          <w:b/>
          <w:i w:val="false"/>
          <w:color w:val="000000"/>
          <w:sz w:val="24"/>
        </w:rPr>
        <w:t>801—17.2</w:t>
      </w:r>
      <w:r>
        <w:rPr>
          <w:rFonts w:ascii="Times New Roman" w:hAnsi="Times New Roman"/>
          <w:b/>
          <w:i w:val="false"/>
          <w:color w:val="000000"/>
          <w:sz w:val="24"/>
        </w:rPr>
        <w:t xml:space="preserve">(35A) </w:t>
      </w:r>
      <w:r>
        <w:rPr>
          <w:rFonts w:ascii="Times New Roman" w:hAnsi="Times New Roman"/>
          <w:b/>
          <w:i w:val="false"/>
          <w:color w:val="000000"/>
          <w:sz w:val="24"/>
        </w:rPr>
        <w:t xml:space="preserve">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17.2(1)</w:t>
      </w:r>
      <w:r>
        <w:rPr>
          <w:rFonts w:ascii="Times New Roman" w:hAnsi="Times New Roman"/>
          <w:b w:val="false"/>
          <w:i w:val="false"/>
          <w:color w:val="000000"/>
          <w:sz w:val="24"/>
        </w:rPr>
        <w:t> </w:t>
      </w:r>
      <w:r>
        <w:rPr>
          <w:rFonts w:ascii="Times New Roman" w:hAnsi="Times New Roman"/>
          <w:b w:val="false"/>
          <w:i w:val="false"/>
          <w:color w:val="000000"/>
          <w:sz w:val="24"/>
        </w:rPr>
        <w:t>Grant applicants must have nonprofit or governmental status or be a nationally recognized veterans service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w:t>
      </w:r>
      <w:r>
        <w:rPr>
          <w:rFonts w:ascii="Times New Roman" w:hAnsi="Times New Roman"/>
          <w:b w:val="false"/>
          <w:i w:val="false"/>
          <w:color w:val="000000"/>
          <w:sz w:val="24"/>
        </w:rPr>
        <w:t> </w:t>
      </w:r>
      <w:r>
        <w:rPr>
          <w:rFonts w:ascii="Times New Roman" w:hAnsi="Times New Roman"/>
          <w:b w:val="false"/>
          <w:i w:val="false"/>
          <w:color w:val="000000"/>
          <w:sz w:val="24"/>
        </w:rPr>
        <w:t>The amount of funding awarded to an applicant is at the discretion of the commission. Applications with at least 50 percent of total project or program funding, exclusive of future pledges, are encouraged. Applicants must include a budget for the entire project to include sources and uses of funds and a timeline for completion. Grants may be paid as the last dollar in at the discretion of the commission. Projects and programs should generally be completed within one year of grant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w:t>
      </w:r>
      <w:r>
        <w:rPr>
          <w:rFonts w:ascii="Times New Roman" w:hAnsi="Times New Roman"/>
          <w:b w:val="false"/>
          <w:i w:val="false"/>
          <w:color w:val="000000"/>
          <w:sz w:val="24"/>
        </w:rPr>
        <w:t> </w:t>
      </w:r>
      <w:r>
        <w:rPr>
          <w:rFonts w:ascii="Times New Roman" w:hAnsi="Times New Roman"/>
          <w:b w:val="false"/>
          <w:i w:val="false"/>
          <w:color w:val="000000"/>
          <w:sz w:val="24"/>
        </w:rPr>
        <w:t>Recurring requests for funding are not guaranteed but may be granted at the sole discretion of the commission. Grants are not intended to be built into an organizational budget with the expectation for continuous and ongoing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17.2(4)</w:t>
      </w:r>
      <w:r>
        <w:rPr>
          <w:rFonts w:ascii="Times New Roman" w:hAnsi="Times New Roman"/>
          <w:b w:val="false"/>
          <w:i w:val="false"/>
          <w:color w:val="000000"/>
          <w:sz w:val="24"/>
        </w:rPr>
        <w:t> </w:t>
      </w:r>
      <w:r>
        <w:rPr>
          <w:rFonts w:ascii="Times New Roman" w:hAnsi="Times New Roman"/>
          <w:b w:val="false"/>
          <w:i w:val="false"/>
          <w:color w:val="000000"/>
          <w:sz w:val="24"/>
        </w:rPr>
        <w:t>Grant recipients will submit a written report on the effectiveness of the project or program to the commission no later than three months following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17.2(5)</w:t>
      </w:r>
      <w:r>
        <w:rPr>
          <w:rFonts w:ascii="Times New Roman" w:hAnsi="Times New Roman"/>
          <w:b w:val="false"/>
          <w:i w:val="false"/>
          <w:color w:val="000000"/>
          <w:sz w:val="24"/>
        </w:rPr>
        <w:t> </w:t>
      </w:r>
      <w:r>
        <w:rPr>
          <w:rFonts w:ascii="Times New Roman" w:hAnsi="Times New Roman"/>
          <w:b w:val="false"/>
          <w:i w:val="false"/>
          <w:color w:val="000000"/>
          <w:sz w:val="24"/>
        </w:rPr>
        <w:t>The commission will maintain an application form with any additional details and requirements that will be available upon request from the department.</w:t>
      </w:r>
    </w:p>
    <w:p>
      <w:pPr>
        <w:spacing w:before="210" w:after="0" w:line="480"/>
        <w:ind w:left="120"/>
        <w:jc w:val="both"/>
      </w:pPr>
      <w:r>
        <w:rPr>
          <w:rFonts w:ascii="Times New Roman" w:hAnsi="Times New Roman"/>
          <w:b/>
          <w:i w:val="false"/>
          <w:color w:val="000000"/>
          <w:sz w:val="24"/>
        </w:rPr>
        <w:t>801—17.3</w:t>
      </w:r>
      <w:r>
        <w:rPr>
          <w:rFonts w:ascii="Times New Roman" w:hAnsi="Times New Roman"/>
          <w:b/>
          <w:i w:val="false"/>
          <w:color w:val="000000"/>
          <w:sz w:val="24"/>
        </w:rPr>
        <w:t xml:space="preserve">(35A) </w:t>
      </w:r>
      <w:r>
        <w:rPr>
          <w:rFonts w:ascii="Times New Roman" w:hAnsi="Times New Roman"/>
          <w:b/>
          <w:i w:val="false"/>
          <w:color w:val="000000"/>
          <w:sz w:val="24"/>
        </w:rPr>
        <w:t xml:space="preserve">Expenditures. </w:t>
      </w:r>
      <w:r>
        <w:rPr>
          <w:rFonts w:ascii="Times New Roman" w:hAnsi="Times New Roman"/>
          <w:b w:val="false"/>
          <w:i w:val="false"/>
          <w:color w:val="000000"/>
          <w:sz w:val="24"/>
        </w:rPr>
        <w:t>Moneys in this fund may be used for administrative expenses related to the business of the commission of veterans affairs, to include outreach and awareness, professional development, mileage, per diem, conference call capabilities, printing, and other costs for meetings.</w:t>
      </w:r>
    </w:p>
    <w:p>
      <w:pPr>
        <w:spacing w:before="210" w:after="0" w:line="480"/>
        <w:ind w:left="120"/>
        <w:jc w:val="both"/>
      </w:pPr>
      <w:r>
        <w:rPr>
          <w:rFonts w:ascii="Times New Roman" w:hAnsi="Times New Roman"/>
          <w:b/>
          <w:i w:val="false"/>
          <w:color w:val="000000"/>
          <w:sz w:val="24"/>
        </w:rPr>
        <w:t>801—17.4</w:t>
      </w:r>
      <w:r>
        <w:rPr>
          <w:rFonts w:ascii="Times New Roman" w:hAnsi="Times New Roman"/>
          <w:b/>
          <w:i w:val="false"/>
          <w:color w:val="000000"/>
          <w:sz w:val="24"/>
        </w:rPr>
        <w:t xml:space="preserve">(35A) </w:t>
      </w:r>
      <w:r>
        <w:rPr>
          <w:rFonts w:ascii="Times New Roman" w:hAnsi="Times New Roman"/>
          <w:b/>
          <w:i w:val="false"/>
          <w:color w:val="000000"/>
          <w:sz w:val="24"/>
        </w:rPr>
        <w:t xml:space="preserve">Administration. </w:t>
      </w:r>
      <w:r>
        <w:rPr>
          <w:rFonts w:ascii="Times New Roman" w:hAnsi="Times New Roman"/>
          <w:b w:val="false"/>
          <w:i w:val="false"/>
          <w:color w:val="000000"/>
          <w:sz w:val="24"/>
        </w:rPr>
        <w:t>This fund will be administered by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35A.11</w:t>
        </w:r>
      </w:hyperlink>
      <w:r>
        <w:rPr>
          <w:rFonts w:ascii="Times New Roman" w:hAnsi="Times New Roman"/>
          <w:b w:val="false"/>
          <w:i w:val="false"/>
          <w:color w:val="000000"/>
          <w:sz w:val="24"/>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uxj-rixs-sdk" Type="http://schemas.openxmlformats.org/officeDocument/2006/relationships/hyperlink" Id="rId4"/>
    <Relationship TargetMode="External" Target="mailto:michael.olson@ivh.state.ia.us" Type="http://schemas.openxmlformats.org/officeDocument/2006/relationships/hyperlink" Id="rId5"/>
    <Relationship TargetMode="External" Target="https://www.legis.iowa.gov/docs/ico/chapter/35A.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